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bookmarkStart w:id="0" w:name="_GoBack"/>
      <w:r>
        <w:rPr>
          <w:rFonts w:hint="eastAsia" w:ascii="仿宋" w:hAnsi="仿宋" w:eastAsia="仿宋" w:cs="Times New Roman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：</w:t>
      </w:r>
    </w:p>
    <w:bookmarkEnd w:id="0"/>
    <w:p>
      <w:pPr>
        <w:spacing w:line="6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学生学业成绩评定工作督查评分细则</w:t>
      </w:r>
    </w:p>
    <w:p>
      <w:pPr>
        <w:spacing w:line="600" w:lineRule="exact"/>
        <w:jc w:val="center"/>
        <w:rPr>
          <w:rFonts w:ascii="仿宋" w:hAnsi="仿宋" w:eastAsia="仿宋" w:cs="方正小标宋_GBK"/>
          <w:sz w:val="32"/>
          <w:szCs w:val="32"/>
        </w:rPr>
      </w:pPr>
      <w:r>
        <w:rPr>
          <w:rFonts w:hint="eastAsia" w:ascii="仿宋" w:hAnsi="仿宋" w:eastAsia="仿宋" w:cs="方正小标宋_GBK"/>
          <w:sz w:val="32"/>
          <w:szCs w:val="32"/>
        </w:rPr>
        <w:t>发规（2018）45号</w:t>
      </w:r>
    </w:p>
    <w:p>
      <w:pPr>
        <w:spacing w:line="600" w:lineRule="exact"/>
        <w:jc w:val="center"/>
        <w:rPr>
          <w:rFonts w:ascii="仿宋" w:hAnsi="仿宋" w:eastAsia="仿宋" w:cs="方正小标宋_GBK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为贯彻落实学校有关文件精神，建设高水平应用型本科院校，大力加强教学过程管理，提高学生学业成绩评定工作的管理水平，按照督查学生记分册的原始记录、考试（含一门考查课）试卷批阅、各项成绩评定的客观性和准确度（平时成绩、考试成绩、总评成绩）等情况，现将督查评分细则作如下规定：</w:t>
      </w:r>
    </w:p>
    <w:p>
      <w:pPr>
        <w:spacing w:line="62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一、学生学业成绩评定工作评分分值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学生学业成绩评定工作评分总分100分，分别按试卷批阅30分、试卷成绩20分、平时成绩40分、总评成绩5分和材料装订5分。</w:t>
      </w:r>
    </w:p>
    <w:p>
      <w:pPr>
        <w:spacing w:line="62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二、学生学业成绩评定工作评分办法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每位教师讲授课程的试卷督查评分最高得分原则上不超过90分，采取分项得分记录，最后计算总分。</w:t>
      </w:r>
    </w:p>
    <w:p>
      <w:pPr>
        <w:spacing w:line="62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三、具体评分办法</w:t>
      </w:r>
    </w:p>
    <w:p>
      <w:pPr>
        <w:spacing w:line="620" w:lineRule="exact"/>
        <w:ind w:left="42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（一）试卷批阅30分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 试卷题型10分。四种及以上题型为9分，三种题型及以下5分及其以下。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 批阅试卷符号规范及整洁10分。批阅试卷符号规范、无涂改为9分；符号规范、涂改5处以下6分至7.5分；符号不规范和涂改5处以上5分及其以下。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 统分10分。统计无差错为9分；统分基本无差错，有一处或不超过二处差错为6.0-7.5分；3处以上为5分及其以下。</w:t>
      </w:r>
    </w:p>
    <w:p>
      <w:pPr>
        <w:spacing w:line="620" w:lineRule="exact"/>
        <w:ind w:left="42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（二）试卷成绩20分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 试卷成绩分布10分。试卷成绩分布柱状图正常分布、考试成绩分为四个分数段、90分以上不超过15%为9分。基本符合上述三项指标为6分-7.5分；不太符合和不及格率超过30%或90分以上超过15%以上为5分及其以下。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 试卷质量分析表10分。试卷质量分析三项内容（包括试卷客观描述、原因分析及其改进措施）为9分；有客观描述原因分析但无改进措施为6分-7.5分；只有客观描述，无原因分析及改进措施为5分及其以下。</w:t>
      </w:r>
    </w:p>
    <w:p>
      <w:pPr>
        <w:spacing w:line="620" w:lineRule="exact"/>
        <w:ind w:left="42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（三）平时成绩40分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 原始记录25分。学生记分册原始记录日期具体、符号明确,考核至少三项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仿宋" w:eastAsia="仿宋_GB2312" w:cs="仿宋"/>
          <w:sz w:val="32"/>
          <w:szCs w:val="32"/>
        </w:rPr>
        <w:t>出勤、课堂表现、课堂作业、实践（实验）</w:t>
      </w:r>
      <w:r>
        <w:rPr>
          <w:rFonts w:hint="eastAsia" w:ascii="仿宋_GB2312" w:hAnsi="宋体" w:eastAsia="仿宋_GB2312" w:cs="宋体"/>
          <w:sz w:val="32"/>
          <w:szCs w:val="32"/>
        </w:rPr>
        <w:t>）</w:t>
      </w:r>
      <w:r>
        <w:rPr>
          <w:rFonts w:hint="eastAsia" w:ascii="仿宋_GB2312" w:hAnsi="仿宋" w:eastAsia="仿宋_GB2312" w:cs="仿宋"/>
          <w:sz w:val="32"/>
          <w:szCs w:val="32"/>
        </w:rPr>
        <w:t>等为22.5分，日期具体、符号明确、考核两项为15分-20分，日期不具体、符号不明确、考核1项以下为12.5分及以下。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 大纲符合度为5分。符合教学大纲中考核项目及各项成绩比例为4.5分，基本符合为3.0-3.5分，不太符合要求为2.5分及其以下。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 成绩分布10分。平时成绩来源三个项目及以上，且有评分依据、90分以上不超过30%、最高分不超过95分、分值分布至少有三个分数段（90分以上、80-89分、79分及以下）为9分，基本符合上述规定为6分-7.5分，不太符合上述规定这5分及其以下。</w:t>
      </w:r>
    </w:p>
    <w:p>
      <w:pPr>
        <w:spacing w:line="620" w:lineRule="exact"/>
        <w:ind w:left="42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（四）总评成绩5分</w:t>
      </w:r>
    </w:p>
    <w:p>
      <w:pPr>
        <w:spacing w:line="620" w:lineRule="exact"/>
        <w:ind w:firstLine="42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总评成绩分值分布合理为4.5分，基本合理为3分-3.5分，不太合理为2.5分及其以下。 </w:t>
      </w:r>
    </w:p>
    <w:p>
      <w:pPr>
        <w:spacing w:line="620" w:lineRule="exact"/>
        <w:ind w:left="42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（五）材料装订5分</w:t>
      </w:r>
    </w:p>
    <w:p>
      <w:pPr>
        <w:spacing w:line="620" w:lineRule="exact"/>
        <w:ind w:firstLine="42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材料齐全和填写完整为4.5分，材料基本齐全和基本填写完整为3分-3.5分，不太齐全和填写不完整为2.5分及其以下。</w:t>
      </w:r>
    </w:p>
    <w:p>
      <w:pPr>
        <w:spacing w:line="62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四、考查课试卷评分</w:t>
      </w:r>
    </w:p>
    <w:p>
      <w:pPr>
        <w:spacing w:line="6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考查课必须有考核项目及记录。若为卷面考试则应有试卷题型、试卷材料、批改记录、评分办法，成绩合理区分度等材料并参考上述标准进行评分。</w:t>
      </w:r>
    </w:p>
    <w:p>
      <w:pPr>
        <w:spacing w:line="620" w:lineRule="exact"/>
        <w:rPr>
          <w:rFonts w:ascii="仿宋_GB2312" w:eastAsia="仿宋_GB2312"/>
          <w:sz w:val="30"/>
          <w:szCs w:val="30"/>
        </w:rPr>
      </w:pPr>
    </w:p>
    <w:p>
      <w:pPr>
        <w:spacing w:line="620" w:lineRule="exact"/>
        <w:rPr>
          <w:rFonts w:ascii="仿宋_GB2312" w:eastAsia="仿宋_GB2312"/>
          <w:sz w:val="30"/>
          <w:szCs w:val="30"/>
        </w:rPr>
      </w:pPr>
    </w:p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B9"/>
    <w:rsid w:val="00C823FD"/>
    <w:rsid w:val="00DB6EF7"/>
    <w:rsid w:val="00F06870"/>
    <w:rsid w:val="00FE72B9"/>
    <w:rsid w:val="37DC1A44"/>
    <w:rsid w:val="488C6D10"/>
    <w:rsid w:val="5CCE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185</Words>
  <Characters>1057</Characters>
  <Lines>8</Lines>
  <Paragraphs>2</Paragraphs>
  <TotalTime>0</TotalTime>
  <ScaleCrop>false</ScaleCrop>
  <LinksUpToDate>false</LinksUpToDate>
  <CharactersWithSpaces>1240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2019-02-28T07:10:00Z</dcterms:created>
  <dc:creator>jy</dc:creator>
  <cp:lastModifiedBy>Administrator</cp:lastModifiedBy>
  <dcterms:modified xsi:type="dcterms:W3CDTF">2019-09-03T08:04:37Z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